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58C" w:rsidRDefault="008A71ED">
      <w:pPr>
        <w:spacing w:after="0"/>
        <w:ind w:left="698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0" w:type="auto"/>
        <w:tblInd w:w="-715" w:type="dxa"/>
        <w:tblCellMar>
          <w:top w:w="48" w:type="dxa"/>
          <w:left w:w="10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495"/>
        <w:gridCol w:w="1261"/>
        <w:gridCol w:w="1454"/>
        <w:gridCol w:w="3119"/>
        <w:gridCol w:w="1809"/>
        <w:gridCol w:w="6525"/>
      </w:tblGrid>
      <w:tr w:rsidR="00C7558C" w:rsidTr="00523F13">
        <w:trPr>
          <w:trHeight w:val="1148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0" w:line="268" w:lineRule="auto"/>
              <w:ind w:left="108"/>
            </w:pPr>
            <w:r>
              <w:rPr>
                <w:b/>
                <w:i/>
                <w:sz w:val="24"/>
              </w:rPr>
              <w:t xml:space="preserve">Nazwa dokumentu: </w:t>
            </w:r>
            <w:r>
              <w:rPr>
                <w:i/>
                <w:sz w:val="24"/>
              </w:rPr>
              <w:t xml:space="preserve">Raport za IV kwartał 2021 roku z postępu rzeczowo-finansowego projektu informatycznego pn. </w:t>
            </w:r>
            <w:r>
              <w:rPr>
                <w:b/>
                <w:i/>
                <w:sz w:val="24"/>
              </w:rPr>
              <w:t>Platforma Polskich Publikacji Naukowych</w:t>
            </w:r>
            <w:r>
              <w:rPr>
                <w:i/>
                <w:sz w:val="24"/>
              </w:rPr>
              <w:t xml:space="preserve"> (wnioskodawcza Minister Edukacji i Nauki, beneficjent Uniwersytet Warszawski)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 </w:t>
            </w:r>
          </w:p>
          <w:p w:rsidR="00C7558C" w:rsidRDefault="008A71ED">
            <w:pPr>
              <w:spacing w:after="11"/>
              <w:ind w:left="108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C7558C" w:rsidRDefault="008A71ED">
            <w:pPr>
              <w:spacing w:after="0"/>
            </w:pPr>
            <w:r>
              <w:rPr>
                <w:b/>
                <w:i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7558C" w:rsidTr="00523F13">
        <w:trPr>
          <w:trHeight w:val="10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58C" w:rsidRDefault="008A71ED">
            <w:pPr>
              <w:spacing w:after="0"/>
              <w:ind w:left="38"/>
            </w:pPr>
            <w:r>
              <w:rPr>
                <w:b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58C" w:rsidRDefault="008A71ED">
            <w:pPr>
              <w:spacing w:after="0"/>
              <w:jc w:val="center"/>
            </w:pPr>
            <w:r>
              <w:rPr>
                <w:b/>
              </w:rPr>
              <w:t xml:space="preserve">Organ </w:t>
            </w:r>
            <w:r>
              <w:rPr>
                <w:b/>
              </w:rPr>
              <w:t xml:space="preserve">wnoszący uwagi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0" w:line="239" w:lineRule="auto"/>
              <w:jc w:val="center"/>
            </w:pPr>
            <w:r>
              <w:rPr>
                <w:b/>
              </w:rPr>
              <w:t xml:space="preserve">Jednostka redakcyjna, do </w:t>
            </w:r>
          </w:p>
          <w:p w:rsidR="00C7558C" w:rsidRDefault="008A71ED">
            <w:pPr>
              <w:spacing w:after="0"/>
              <w:jc w:val="center"/>
            </w:pPr>
            <w:r>
              <w:rPr>
                <w:b/>
              </w:rPr>
              <w:t xml:space="preserve">której wnoszone są uwagi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58C" w:rsidRDefault="008A71ED">
            <w:pPr>
              <w:spacing w:after="0"/>
              <w:ind w:right="29"/>
              <w:jc w:val="center"/>
            </w:pPr>
            <w:r>
              <w:rPr>
                <w:b/>
              </w:rPr>
              <w:t xml:space="preserve">Treść uwagi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58C" w:rsidRDefault="008A71ED">
            <w:pPr>
              <w:spacing w:after="0"/>
              <w:ind w:right="34"/>
              <w:jc w:val="center"/>
            </w:pPr>
            <w:r>
              <w:rPr>
                <w:b/>
              </w:rPr>
              <w:t xml:space="preserve">Propozycja zmian zapisu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58C" w:rsidRDefault="008A71ED">
            <w:pPr>
              <w:spacing w:after="0"/>
              <w:jc w:val="center"/>
            </w:pPr>
            <w:r>
              <w:rPr>
                <w:b/>
              </w:rPr>
              <w:t xml:space="preserve">Odniesienie do uwagi </w:t>
            </w:r>
          </w:p>
        </w:tc>
      </w:tr>
      <w:tr w:rsidR="00C7558C" w:rsidTr="00523F13">
        <w:trPr>
          <w:trHeight w:val="11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0"/>
              <w:ind w:right="28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0"/>
              <w:ind w:right="34"/>
              <w:jc w:val="center"/>
            </w:pPr>
            <w:r>
              <w:rPr>
                <w:b/>
              </w:rPr>
              <w:t xml:space="preserve">MC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20" w:line="239" w:lineRule="auto"/>
              <w:jc w:val="center"/>
            </w:pPr>
            <w:r>
              <w:t xml:space="preserve">2. Postęp finansowy </w:t>
            </w:r>
          </w:p>
          <w:p w:rsidR="00C7558C" w:rsidRDefault="008A71ED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:rsidR="00C7558C" w:rsidRDefault="008A71ED">
            <w:pPr>
              <w:spacing w:after="0"/>
              <w:ind w:left="108"/>
            </w:pPr>
            <w:r>
              <w:rPr>
                <w:sz w:val="24"/>
              </w:rPr>
              <w:t xml:space="preserve"> </w:t>
            </w:r>
            <w:r>
              <w:t xml:space="preserve"> </w:t>
            </w:r>
            <w:r>
              <w:tab/>
            </w:r>
            <w:r>
              <w:rPr>
                <w:sz w:val="2"/>
                <w:vertAlign w:val="subscrip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0"/>
              <w:jc w:val="center"/>
            </w:pPr>
            <w:r>
              <w:t xml:space="preserve">W kolumnie „wartość środków zaangażowanych" wykazano mniejszą wartość niż w poprzednim </w:t>
            </w:r>
            <w:r>
              <w:t xml:space="preserve">sprawozdaniu.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>
            <w:pPr>
              <w:spacing w:after="0"/>
              <w:ind w:right="29"/>
              <w:jc w:val="center"/>
            </w:pPr>
            <w:r>
              <w:t xml:space="preserve">Proszę o analizę i wyjaśnienie lub korektę raportu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58C" w:rsidRDefault="008A71ED" w:rsidP="00523F13">
            <w:pPr>
              <w:spacing w:after="0"/>
              <w:ind w:left="16"/>
              <w:jc w:val="center"/>
            </w:pPr>
            <w:r>
              <w:t xml:space="preserve"> </w:t>
            </w:r>
            <w:r w:rsidR="00523F13" w:rsidRPr="00523F13">
              <w:t>Różnica pomiędzy wartością środków zaangażowanych wykazywaną w raportach przekazywanych w trakcie projektu a wartością tych środków w raporcie przekazanym po zakończeniu projektu wynika z przyjętej i stosowanej w raportowaniu wobec CPPC konwencji. Mianowicie, w trakcie realizacji projektu dla wszystkich niezakończonych jeszcze zadań przyjmowano założenie, że do końca ich realizacji zostaną wydatkowane wszystkie środki określone w zatwierdzonym budżecie. Faktyczne oszczędności wykazywano dopiero w raportach przekazywanych po zakończeniu określonych zadań. Ponieważ zaplanowany termin realizacji większości zadań pokrywał się z terminem końcowym projektu, stąd też większość oszczędności</w:t>
            </w:r>
            <w:r w:rsidR="00523F13">
              <w:t xml:space="preserve"> </w:t>
            </w:r>
            <w:r w:rsidR="00523F13" w:rsidRPr="00523F13">
              <w:t>wykazano dopiero w raporcie za IV kwartał</w:t>
            </w:r>
            <w:r>
              <w:t>.</w:t>
            </w:r>
            <w:bookmarkStart w:id="0" w:name="_GoBack"/>
            <w:bookmarkEnd w:id="0"/>
          </w:p>
        </w:tc>
      </w:tr>
    </w:tbl>
    <w:p w:rsidR="00C7558C" w:rsidRDefault="008A71ED">
      <w:pPr>
        <w:spacing w:after="0"/>
        <w:ind w:left="698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7558C">
      <w:pgSz w:w="16838" w:h="11906" w:orient="landscape"/>
      <w:pgMar w:top="1001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8C"/>
    <w:rsid w:val="00523F13"/>
    <w:rsid w:val="008A71ED"/>
    <w:rsid w:val="00B05FFB"/>
    <w:rsid w:val="00C7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6370"/>
  <w15:docId w15:val="{954D105E-7EB5-431A-83FD-CDE71737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186</Words>
  <Characters>1118</Characters>
  <Application>Microsoft Office Word</Application>
  <DocSecurity>0</DocSecurity>
  <Lines>9</Lines>
  <Paragraphs>2</Paragraphs>
  <ScaleCrop>false</ScaleCrop>
  <Company>MNiSW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4</cp:revision>
  <dcterms:created xsi:type="dcterms:W3CDTF">2022-03-02T08:25:00Z</dcterms:created>
  <dcterms:modified xsi:type="dcterms:W3CDTF">2022-03-02T11:11:00Z</dcterms:modified>
</cp:coreProperties>
</file>